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BB1A6F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509200625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972226">
        <w:rPr>
          <w:rFonts w:ascii="Courier New" w:hAnsi="Courier New" w:cs="Courier New"/>
          <w:b/>
          <w:i/>
          <w:sz w:val="22"/>
          <w:szCs w:val="22"/>
        </w:rPr>
        <w:t>2</w:t>
      </w:r>
      <w:r w:rsidR="007B33B4">
        <w:rPr>
          <w:rFonts w:ascii="Courier New" w:hAnsi="Courier New" w:cs="Courier New"/>
          <w:b/>
          <w:i/>
          <w:sz w:val="22"/>
          <w:szCs w:val="22"/>
        </w:rPr>
        <w:t>8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7B33B4">
        <w:rPr>
          <w:rFonts w:ascii="Courier New" w:hAnsi="Courier New" w:cs="Courier New"/>
          <w:b/>
          <w:i/>
          <w:sz w:val="22"/>
          <w:szCs w:val="22"/>
        </w:rPr>
        <w:t>20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7B33B4">
        <w:rPr>
          <w:rFonts w:ascii="Courier New" w:hAnsi="Courier New" w:cs="Courier New"/>
          <w:b/>
          <w:i/>
          <w:sz w:val="22"/>
          <w:szCs w:val="22"/>
        </w:rPr>
        <w:t>Autoriza o Poder Executivo Municipal a alienar, através de procedimento licitatório, imóveis de propriedade do Município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finalidade </w:t>
      </w:r>
      <w:r w:rsidR="007B33B4">
        <w:rPr>
          <w:rFonts w:ascii="Courier New" w:hAnsi="Courier New" w:cs="Courier New"/>
          <w:sz w:val="22"/>
          <w:szCs w:val="22"/>
        </w:rPr>
        <w:t>contribuir nas ações governamentais, visando restabelecer a infraestrutura do Município, na aquisição de equipamentos rodoviários, mas especificamente uma pá-carregadeira.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7B33B4">
        <w:rPr>
          <w:rFonts w:ascii="Courier New" w:hAnsi="Courier New" w:cs="Courier New"/>
          <w:sz w:val="22"/>
          <w:szCs w:val="22"/>
        </w:rPr>
        <w:t>16 de novembro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Pr="00CB5D5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>- Comissão de Finanças, Orçamento e Fiscalização.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Default="00CC03D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1B44D5"/>
    <w:rsid w:val="00235E14"/>
    <w:rsid w:val="00253E74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Microsoft</cp:lastModifiedBy>
  <cp:revision>2</cp:revision>
  <cp:lastPrinted>2015-11-16T13:07:00Z</cp:lastPrinted>
  <dcterms:created xsi:type="dcterms:W3CDTF">2015-11-16T13:07:00Z</dcterms:created>
  <dcterms:modified xsi:type="dcterms:W3CDTF">2015-11-16T13:07:00Z</dcterms:modified>
</cp:coreProperties>
</file>