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, na 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>ausência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berto Le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como também não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DE2D82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a V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readora Jaqueline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 xml:space="preserve"> destacou sua ida ao INCRA em Campo Grande ju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tamente com Vereador Miguel onde através de agenda marcada com a Deputada Teresa Cristina foram solucionar a regularização dos L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tes dos Assentamentos de Batayporã, dizendo da grande dificu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dade do mesmo por falta de verba e capacitação de funcionários por parte do Governo Federal. Ressaltou também a cobrança que e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 xml:space="preserve">ta sendo feita pelos moradores da Vila José Mustafa em relação </w:t>
      </w:r>
      <w:r w:rsidR="00274166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 xml:space="preserve"> obra de pavimentação asfáltica, argumentando os mesmos o motivo de tal obra esta parada, pedindo ao Secretário de Obras que fo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neça a Casa os nomes dos Conselheiros Civis</w:t>
      </w:r>
      <w:r w:rsidR="001A75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TE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c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locados em segunda discussão os Projetos de leis nº 005 e 006/2015, de iniciativa do Vereador Maurício Ribeiro e demais V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readores, nos quais foram aprovados e seguindo a Sanção do Prefeito Municipal.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0E6314">
        <w:rPr>
          <w:rFonts w:ascii="Courier New" w:hAnsi="Courier New" w:cs="Courier New"/>
          <w:b w:val="0"/>
          <w:bCs/>
          <w:sz w:val="24"/>
          <w:szCs w:val="24"/>
        </w:rPr>
        <w:t xml:space="preserve"> Mauricio Ribeiro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 xml:space="preserve"> destacou a aprovação dos Projetos de Leis de sua iniciativa juntamente com o apoio dos demais Veread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E1633">
        <w:rPr>
          <w:rFonts w:ascii="Courier New" w:hAnsi="Courier New" w:cs="Courier New"/>
          <w:b w:val="0"/>
          <w:bCs/>
          <w:sz w:val="24"/>
          <w:szCs w:val="24"/>
        </w:rPr>
        <w:t>res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>, e que em conversa com o Secretário de Obras foi informado que consegui</w:t>
      </w:r>
      <w:r w:rsidR="006C0721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 154 pneus para carros pequenos e 40 pneus para caminhões</w:t>
      </w:r>
      <w:r w:rsidR="006C0721">
        <w:rPr>
          <w:rFonts w:ascii="Courier New" w:hAnsi="Courier New" w:cs="Courier New"/>
          <w:b w:val="0"/>
          <w:bCs/>
          <w:sz w:val="24"/>
          <w:szCs w:val="24"/>
        </w:rPr>
        <w:t>, todos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 disponíveis no Departamento Rodoviário para s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>rem usados nas frotas da Prefeitura Municipal. Vereador Gaiseiro p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diu ao gestor de compras da Prefeitura ou até mesmo ao Prefeito para que honrasse com os compromissos feitos com as empresas que prestam serviços ao Executivo Municipal, </w:t>
      </w:r>
      <w:r w:rsidR="006C0721">
        <w:rPr>
          <w:rFonts w:ascii="Courier New" w:hAnsi="Courier New" w:cs="Courier New"/>
          <w:b w:val="0"/>
          <w:bCs/>
          <w:sz w:val="24"/>
          <w:szCs w:val="24"/>
        </w:rPr>
        <w:t>ressarcindo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 os mesmos pelos serviços prestados, onde</w:t>
      </w:r>
      <w:r w:rsidR="006C0721">
        <w:rPr>
          <w:rFonts w:ascii="Courier New" w:hAnsi="Courier New" w:cs="Courier New"/>
          <w:b w:val="0"/>
          <w:bCs/>
          <w:sz w:val="24"/>
          <w:szCs w:val="24"/>
        </w:rPr>
        <w:t xml:space="preserve"> numa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 empresa de mecânica, diversos serviços foram realizados e ate o momento a Prefeitura não pagou a mesma, causando incomodo e transtorno ao empresário, d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62D97">
        <w:rPr>
          <w:rFonts w:ascii="Courier New" w:hAnsi="Courier New" w:cs="Courier New"/>
          <w:b w:val="0"/>
          <w:bCs/>
          <w:sz w:val="24"/>
          <w:szCs w:val="24"/>
        </w:rPr>
        <w:t xml:space="preserve">zendo ser uma péssima situação para a Administração Municipal </w:t>
      </w:r>
      <w:r w:rsidR="006C0721">
        <w:rPr>
          <w:rFonts w:ascii="Courier New" w:hAnsi="Courier New" w:cs="Courier New"/>
          <w:b w:val="0"/>
          <w:bCs/>
          <w:sz w:val="24"/>
          <w:szCs w:val="24"/>
        </w:rPr>
        <w:t>e que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lastRenderedPageBreak/>
        <w:t>presas fecham as portas a cada dia no Município por falta de apoio e incentivo do Executivo. Disse também ter sido cobrado p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 xml:space="preserve">los moradores da Vila José Mustafa em relação </w:t>
      </w:r>
      <w:r w:rsidR="00274166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 xml:space="preserve"> p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ralização da obra da pavimentação asfáltica. Vereador Salvador Pereira parab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nizou F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TEMS pela realização do 26º congresso de Professores que foi re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lizado no município de Nova Andradina, ressaltando também a ranking do município de Batayporã em rel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815F9">
        <w:rPr>
          <w:rFonts w:ascii="Courier New" w:hAnsi="Courier New" w:cs="Courier New"/>
          <w:b w:val="0"/>
          <w:bCs/>
          <w:sz w:val="24"/>
          <w:szCs w:val="24"/>
        </w:rPr>
        <w:t>ção ao piso salarial dos Professores da Rede Municipal, ficando na 13ª colocação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. V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reador Cabo Máximo falou sobre o seu requerime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to solicitado onde pediu um agendamento ao Cartório Eleitoral para que viesse ao m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nicípio realizar emissões e transferências de títulos eleitorais, não o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b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tendo uma resposta agradável do mesmo pelo motivo de ser inform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 xml:space="preserve">do que neste segundo semestre do ano não serão realizados tais procedimentos </w:t>
      </w:r>
      <w:r w:rsidR="0082058B">
        <w:rPr>
          <w:rFonts w:ascii="Courier New" w:hAnsi="Courier New" w:cs="Courier New"/>
          <w:b w:val="0"/>
          <w:bCs/>
          <w:sz w:val="24"/>
          <w:szCs w:val="24"/>
        </w:rPr>
        <w:t>itinerantes</w:t>
      </w:r>
      <w:r w:rsidR="00DB031E">
        <w:rPr>
          <w:rFonts w:ascii="Courier New" w:hAnsi="Courier New" w:cs="Courier New"/>
          <w:b w:val="0"/>
          <w:bCs/>
          <w:sz w:val="24"/>
          <w:szCs w:val="24"/>
        </w:rPr>
        <w:t xml:space="preserve"> por corte de gastos</w:t>
      </w:r>
      <w:r w:rsidR="0082058B">
        <w:rPr>
          <w:rFonts w:ascii="Courier New" w:hAnsi="Courier New" w:cs="Courier New"/>
          <w:b w:val="0"/>
          <w:bCs/>
          <w:sz w:val="24"/>
          <w:szCs w:val="24"/>
        </w:rPr>
        <w:t>, dizendo que ira solicitar ao Deputado Estadual Barbosinha para que interfira ne</w:t>
      </w:r>
      <w:r w:rsidR="0082058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2058B">
        <w:rPr>
          <w:rFonts w:ascii="Courier New" w:hAnsi="Courier New" w:cs="Courier New"/>
          <w:b w:val="0"/>
          <w:bCs/>
          <w:sz w:val="24"/>
          <w:szCs w:val="24"/>
        </w:rPr>
        <w:t>sa ocasião e que o mesmo seja realizado</w:t>
      </w:r>
      <w:r w:rsidR="002073F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</w:t>
      </w:r>
      <w:r w:rsidR="000C5F2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D0709A">
        <w:rPr>
          <w:rFonts w:ascii="Courier New" w:hAnsi="Courier New" w:cs="Courier New"/>
          <w:b w:val="0"/>
          <w:sz w:val="24"/>
          <w:szCs w:val="24"/>
        </w:rPr>
        <w:t>não fez o uso da tribuna</w:t>
      </w:r>
      <w:r w:rsidR="007D3739">
        <w:rPr>
          <w:rFonts w:ascii="Courier New" w:hAnsi="Courier New" w:cs="Courier New"/>
          <w:b w:val="0"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 nada mais havendo a tratar, 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cerrou a sessão e determinou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D0709A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 xml:space="preserve"> de sete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7D3739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74166" w:rsidRDefault="00274166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</w:p>
    <w:p w:rsidR="00844228" w:rsidRDefault="0084422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844228" w:rsidRPr="00F8662B" w:rsidRDefault="00844228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C2" w:rsidRDefault="009343C2" w:rsidP="00854EB5">
      <w:r>
        <w:separator/>
      </w:r>
    </w:p>
  </w:endnote>
  <w:endnote w:type="continuationSeparator" w:id="0">
    <w:p w:rsidR="009343C2" w:rsidRDefault="009343C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C2" w:rsidRDefault="009343C2" w:rsidP="00854EB5">
      <w:r>
        <w:separator/>
      </w:r>
    </w:p>
  </w:footnote>
  <w:footnote w:type="continuationSeparator" w:id="0">
    <w:p w:rsidR="009343C2" w:rsidRDefault="009343C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274166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4507638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27F39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4368"/>
    <w:rsid w:val="000C5F28"/>
    <w:rsid w:val="000C78D6"/>
    <w:rsid w:val="000E37D2"/>
    <w:rsid w:val="000E6314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D0006"/>
    <w:rsid w:val="001E6357"/>
    <w:rsid w:val="001F4B67"/>
    <w:rsid w:val="002036BC"/>
    <w:rsid w:val="002073F3"/>
    <w:rsid w:val="002117FE"/>
    <w:rsid w:val="0022566B"/>
    <w:rsid w:val="00231B98"/>
    <w:rsid w:val="00242444"/>
    <w:rsid w:val="002462A4"/>
    <w:rsid w:val="00247C31"/>
    <w:rsid w:val="00260D75"/>
    <w:rsid w:val="002679EA"/>
    <w:rsid w:val="00274166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02807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D6684"/>
    <w:rsid w:val="003E49B2"/>
    <w:rsid w:val="0041123E"/>
    <w:rsid w:val="00416A10"/>
    <w:rsid w:val="00423098"/>
    <w:rsid w:val="004370A2"/>
    <w:rsid w:val="00440B24"/>
    <w:rsid w:val="00443F8E"/>
    <w:rsid w:val="0044517C"/>
    <w:rsid w:val="004460B0"/>
    <w:rsid w:val="00447B89"/>
    <w:rsid w:val="0045504C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B377C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71783"/>
    <w:rsid w:val="0057349F"/>
    <w:rsid w:val="005774FA"/>
    <w:rsid w:val="005811AC"/>
    <w:rsid w:val="005815F9"/>
    <w:rsid w:val="00581844"/>
    <w:rsid w:val="005850B3"/>
    <w:rsid w:val="00593AE7"/>
    <w:rsid w:val="00594616"/>
    <w:rsid w:val="005A2358"/>
    <w:rsid w:val="005A47DD"/>
    <w:rsid w:val="005A5C62"/>
    <w:rsid w:val="005C096C"/>
    <w:rsid w:val="005C54F1"/>
    <w:rsid w:val="005C6DF9"/>
    <w:rsid w:val="005D59E6"/>
    <w:rsid w:val="005D7D87"/>
    <w:rsid w:val="005F388B"/>
    <w:rsid w:val="005F625A"/>
    <w:rsid w:val="006149E3"/>
    <w:rsid w:val="006159AE"/>
    <w:rsid w:val="00617E6D"/>
    <w:rsid w:val="00620706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5311"/>
    <w:rsid w:val="006C0721"/>
    <w:rsid w:val="006C3F0E"/>
    <w:rsid w:val="006C6E0B"/>
    <w:rsid w:val="006C7CBE"/>
    <w:rsid w:val="006C7D1D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1410"/>
    <w:rsid w:val="007B619A"/>
    <w:rsid w:val="007D1BDF"/>
    <w:rsid w:val="007D3739"/>
    <w:rsid w:val="007E59B7"/>
    <w:rsid w:val="007F465E"/>
    <w:rsid w:val="0081545F"/>
    <w:rsid w:val="00815827"/>
    <w:rsid w:val="00816459"/>
    <w:rsid w:val="0082058B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C4EE7"/>
    <w:rsid w:val="008E10B7"/>
    <w:rsid w:val="008E1633"/>
    <w:rsid w:val="008E7696"/>
    <w:rsid w:val="008F0B26"/>
    <w:rsid w:val="00901E35"/>
    <w:rsid w:val="0091333A"/>
    <w:rsid w:val="009251DC"/>
    <w:rsid w:val="009343C2"/>
    <w:rsid w:val="0093748A"/>
    <w:rsid w:val="00955B78"/>
    <w:rsid w:val="009579F3"/>
    <w:rsid w:val="00962D97"/>
    <w:rsid w:val="00964602"/>
    <w:rsid w:val="00970673"/>
    <w:rsid w:val="00994EB4"/>
    <w:rsid w:val="009A26B0"/>
    <w:rsid w:val="009A5902"/>
    <w:rsid w:val="009C35B3"/>
    <w:rsid w:val="009C4102"/>
    <w:rsid w:val="009D4CF0"/>
    <w:rsid w:val="009E3652"/>
    <w:rsid w:val="009F0301"/>
    <w:rsid w:val="009F1F05"/>
    <w:rsid w:val="009F688B"/>
    <w:rsid w:val="009F774F"/>
    <w:rsid w:val="00A0725F"/>
    <w:rsid w:val="00A11F2C"/>
    <w:rsid w:val="00A14891"/>
    <w:rsid w:val="00A16A59"/>
    <w:rsid w:val="00A2204C"/>
    <w:rsid w:val="00A27B81"/>
    <w:rsid w:val="00A33C44"/>
    <w:rsid w:val="00A60760"/>
    <w:rsid w:val="00A6266C"/>
    <w:rsid w:val="00A629FA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72577"/>
    <w:rsid w:val="00C77775"/>
    <w:rsid w:val="00C80CCA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0709A"/>
    <w:rsid w:val="00D2088A"/>
    <w:rsid w:val="00D234C8"/>
    <w:rsid w:val="00D26A45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690E"/>
    <w:rsid w:val="00D66A3C"/>
    <w:rsid w:val="00D71823"/>
    <w:rsid w:val="00D84886"/>
    <w:rsid w:val="00D91F8C"/>
    <w:rsid w:val="00D96317"/>
    <w:rsid w:val="00DA3C04"/>
    <w:rsid w:val="00DA6D61"/>
    <w:rsid w:val="00DB031E"/>
    <w:rsid w:val="00DB1076"/>
    <w:rsid w:val="00DC096A"/>
    <w:rsid w:val="00DD0E7C"/>
    <w:rsid w:val="00DD4366"/>
    <w:rsid w:val="00DD4547"/>
    <w:rsid w:val="00DE0C4A"/>
    <w:rsid w:val="00DE0EFC"/>
    <w:rsid w:val="00DE2D82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1111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1628-1893-410B-83F4-B7344ADA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2015-09-23T13:01:00Z</cp:lastPrinted>
  <dcterms:created xsi:type="dcterms:W3CDTF">2015-09-23T11:56:00Z</dcterms:created>
  <dcterms:modified xsi:type="dcterms:W3CDTF">2015-09-23T13:01:00Z</dcterms:modified>
</cp:coreProperties>
</file>