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ao</w:t>
      </w:r>
      <w:r w:rsidR="004A1CBF">
        <w:rPr>
          <w:rFonts w:ascii="Courier New" w:hAnsi="Courier New" w:cs="Courier New"/>
          <w:sz w:val="22"/>
          <w:szCs w:val="22"/>
        </w:rPr>
        <w:t>s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4A1CBF">
        <w:rPr>
          <w:rFonts w:ascii="Courier New" w:hAnsi="Courier New" w:cs="Courier New"/>
          <w:sz w:val="22"/>
          <w:szCs w:val="22"/>
        </w:rPr>
        <w:t>s,</w:t>
      </w:r>
      <w:r w:rsidR="00CB2F65">
        <w:rPr>
          <w:rFonts w:ascii="Courier New" w:hAnsi="Courier New" w:cs="Courier New"/>
          <w:sz w:val="22"/>
          <w:szCs w:val="22"/>
        </w:rPr>
        <w:t xml:space="preserve"> Presidente do Tribunal de Justiça do Estado de MS, Sr. Des. José Maria Lós</w:t>
      </w:r>
      <w:r w:rsidR="00687258">
        <w:rPr>
          <w:rFonts w:ascii="Courier New" w:hAnsi="Courier New" w:cs="Courier New"/>
          <w:sz w:val="22"/>
          <w:szCs w:val="22"/>
        </w:rPr>
        <w:t xml:space="preserve">, </w:t>
      </w:r>
      <w:r w:rsidR="004A1CBF">
        <w:rPr>
          <w:rFonts w:ascii="Courier New" w:hAnsi="Courier New" w:cs="Courier New"/>
          <w:sz w:val="22"/>
          <w:szCs w:val="22"/>
        </w:rPr>
        <w:t xml:space="preserve">Defensor Público Geral do Estado de MS, Sr. Paulo André Defante, </w:t>
      </w:r>
      <w:r w:rsidR="00687258">
        <w:rPr>
          <w:rFonts w:ascii="Courier New" w:hAnsi="Courier New" w:cs="Courier New"/>
          <w:sz w:val="22"/>
          <w:szCs w:val="22"/>
        </w:rPr>
        <w:t xml:space="preserve">com cópia ao Excelentíssimo Prefeito Municipal, Sr. Alberto Luiz Sãovesso, reiterando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687258">
        <w:rPr>
          <w:rFonts w:ascii="Courier New" w:hAnsi="Courier New" w:cs="Courier New"/>
          <w:sz w:val="22"/>
          <w:szCs w:val="22"/>
        </w:rPr>
        <w:t xml:space="preserve"> de nº 0</w:t>
      </w:r>
      <w:r w:rsidR="00CB2F65">
        <w:rPr>
          <w:rFonts w:ascii="Courier New" w:hAnsi="Courier New" w:cs="Courier New"/>
          <w:sz w:val="22"/>
          <w:szCs w:val="22"/>
        </w:rPr>
        <w:t>64</w:t>
      </w:r>
      <w:r w:rsidR="00687258">
        <w:rPr>
          <w:rFonts w:ascii="Courier New" w:hAnsi="Courier New" w:cs="Courier New"/>
          <w:sz w:val="22"/>
          <w:szCs w:val="22"/>
        </w:rPr>
        <w:t>/2014, de 0</w:t>
      </w:r>
      <w:r w:rsidR="00CB2F65">
        <w:rPr>
          <w:rFonts w:ascii="Courier New" w:hAnsi="Courier New" w:cs="Courier New"/>
          <w:sz w:val="22"/>
          <w:szCs w:val="22"/>
        </w:rPr>
        <w:t>6</w:t>
      </w:r>
      <w:r w:rsidR="00687258">
        <w:rPr>
          <w:rFonts w:ascii="Courier New" w:hAnsi="Courier New" w:cs="Courier New"/>
          <w:sz w:val="22"/>
          <w:szCs w:val="22"/>
        </w:rPr>
        <w:t xml:space="preserve"> de </w:t>
      </w:r>
      <w:r w:rsidR="00CB2F65">
        <w:rPr>
          <w:rFonts w:ascii="Courier New" w:hAnsi="Courier New" w:cs="Courier New"/>
          <w:sz w:val="22"/>
          <w:szCs w:val="22"/>
        </w:rPr>
        <w:t>outubro</w:t>
      </w:r>
      <w:r w:rsidR="00687258">
        <w:rPr>
          <w:rFonts w:ascii="Courier New" w:hAnsi="Courier New" w:cs="Courier New"/>
          <w:sz w:val="22"/>
          <w:szCs w:val="22"/>
        </w:rPr>
        <w:t xml:space="preserve"> de 2014</w:t>
      </w:r>
      <w:r w:rsidR="00CB2F65">
        <w:rPr>
          <w:rFonts w:ascii="Courier New" w:hAnsi="Courier New" w:cs="Courier New"/>
          <w:sz w:val="22"/>
          <w:szCs w:val="22"/>
        </w:rPr>
        <w:t xml:space="preserve"> que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504E97" w:rsidRPr="00A50260" w:rsidRDefault="00CB2F6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Seja concedido a Comarca de Batayporã/MS um Defensor Público.</w:t>
      </w:r>
      <w:r w:rsidR="00687258">
        <w:rPr>
          <w:rFonts w:ascii="Courier New" w:hAnsi="Courier New" w:cs="Courier New"/>
          <w:b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sz w:val="22"/>
          <w:szCs w:val="22"/>
        </w:rPr>
        <w:t>A Indicação se faz necessária</w:t>
      </w:r>
      <w:r w:rsidR="00CB2F65">
        <w:rPr>
          <w:rFonts w:ascii="Courier New" w:hAnsi="Courier New" w:cs="Courier New"/>
          <w:sz w:val="22"/>
          <w:szCs w:val="22"/>
        </w:rPr>
        <w:t>, pois, o Município não possui um</w:t>
      </w:r>
      <w:r w:rsidR="004A1CBF">
        <w:rPr>
          <w:rFonts w:ascii="Courier New" w:hAnsi="Courier New" w:cs="Courier New"/>
          <w:sz w:val="22"/>
          <w:szCs w:val="22"/>
        </w:rPr>
        <w:t xml:space="preserve"> Defensor Pú</w:t>
      </w:r>
      <w:r w:rsidR="00CB2F65">
        <w:rPr>
          <w:rFonts w:ascii="Courier New" w:hAnsi="Courier New" w:cs="Courier New"/>
          <w:sz w:val="22"/>
          <w:szCs w:val="22"/>
        </w:rPr>
        <w:t xml:space="preserve">blico em atividade. Devido </w:t>
      </w:r>
      <w:r w:rsidR="004A1CBF">
        <w:rPr>
          <w:rFonts w:ascii="Courier New" w:hAnsi="Courier New" w:cs="Courier New"/>
          <w:sz w:val="22"/>
          <w:szCs w:val="22"/>
        </w:rPr>
        <w:t>à</w:t>
      </w:r>
      <w:r w:rsidR="00CB2F65">
        <w:rPr>
          <w:rFonts w:ascii="Courier New" w:hAnsi="Courier New" w:cs="Courier New"/>
          <w:sz w:val="22"/>
          <w:szCs w:val="22"/>
        </w:rPr>
        <w:t xml:space="preserve"> demanda de nossa </w:t>
      </w:r>
      <w:r w:rsidR="004A1CBF">
        <w:rPr>
          <w:rFonts w:ascii="Courier New" w:hAnsi="Courier New" w:cs="Courier New"/>
          <w:sz w:val="22"/>
          <w:szCs w:val="22"/>
        </w:rPr>
        <w:t>C</w:t>
      </w:r>
      <w:r w:rsidR="00CB2F65">
        <w:rPr>
          <w:rFonts w:ascii="Courier New" w:hAnsi="Courier New" w:cs="Courier New"/>
          <w:sz w:val="22"/>
          <w:szCs w:val="22"/>
        </w:rPr>
        <w:t xml:space="preserve">omarca que abrange </w:t>
      </w:r>
      <w:r w:rsidR="004A1CBF">
        <w:rPr>
          <w:rFonts w:ascii="Courier New" w:hAnsi="Courier New" w:cs="Courier New"/>
          <w:sz w:val="22"/>
          <w:szCs w:val="22"/>
        </w:rPr>
        <w:t>também</w:t>
      </w:r>
      <w:r w:rsidR="00CB2F65">
        <w:rPr>
          <w:rFonts w:ascii="Courier New" w:hAnsi="Courier New" w:cs="Courier New"/>
          <w:sz w:val="22"/>
          <w:szCs w:val="22"/>
        </w:rPr>
        <w:t xml:space="preserve"> o município de Taquarussu/MS, se torna humanamente impossível esse trabalho ser realizado por apenas um Defensor em substituição oriundo de outra </w:t>
      </w:r>
      <w:r w:rsidR="004A1CBF">
        <w:rPr>
          <w:rFonts w:ascii="Courier New" w:hAnsi="Courier New" w:cs="Courier New"/>
          <w:sz w:val="22"/>
          <w:szCs w:val="22"/>
        </w:rPr>
        <w:t>C</w:t>
      </w:r>
      <w:r w:rsidR="00CB2F65">
        <w:rPr>
          <w:rFonts w:ascii="Courier New" w:hAnsi="Courier New" w:cs="Courier New"/>
          <w:sz w:val="22"/>
          <w:szCs w:val="22"/>
        </w:rPr>
        <w:t xml:space="preserve">omarca. A </w:t>
      </w:r>
      <w:r w:rsidR="004A1CBF">
        <w:rPr>
          <w:rFonts w:ascii="Courier New" w:hAnsi="Courier New" w:cs="Courier New"/>
          <w:sz w:val="22"/>
          <w:szCs w:val="22"/>
        </w:rPr>
        <w:t>C</w:t>
      </w:r>
      <w:r w:rsidR="00CB2F65">
        <w:rPr>
          <w:rFonts w:ascii="Courier New" w:hAnsi="Courier New" w:cs="Courier New"/>
          <w:sz w:val="22"/>
          <w:szCs w:val="22"/>
        </w:rPr>
        <w:t>omarca de Batayporã possui cerca de 4.000 (quatro mil) pr</w:t>
      </w:r>
      <w:r w:rsidR="004A1CBF">
        <w:rPr>
          <w:rFonts w:ascii="Courier New" w:hAnsi="Courier New" w:cs="Courier New"/>
          <w:sz w:val="22"/>
          <w:szCs w:val="22"/>
        </w:rPr>
        <w:t>ocessos em andamento. Atendendo esta solicitação, estaremos proporciona</w:t>
      </w:r>
      <w:r w:rsidR="005A15CB">
        <w:rPr>
          <w:rFonts w:ascii="Courier New" w:hAnsi="Courier New" w:cs="Courier New"/>
          <w:sz w:val="22"/>
          <w:szCs w:val="22"/>
        </w:rPr>
        <w:t>n</w:t>
      </w:r>
      <w:r w:rsidR="004A1CBF">
        <w:rPr>
          <w:rFonts w:ascii="Courier New" w:hAnsi="Courier New" w:cs="Courier New"/>
          <w:sz w:val="22"/>
          <w:szCs w:val="22"/>
        </w:rPr>
        <w:t>do a nossa Comarca mais agilidade processual</w:t>
      </w:r>
      <w:r w:rsidR="008863D5">
        <w:rPr>
          <w:rFonts w:ascii="Courier New" w:hAnsi="Courier New" w:cs="Courier New"/>
          <w:sz w:val="22"/>
          <w:szCs w:val="22"/>
        </w:rPr>
        <w:t>.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>Agradecendo a atenção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8863D5">
        <w:rPr>
          <w:rFonts w:ascii="Courier New" w:hAnsi="Courier New" w:cs="Courier New"/>
          <w:sz w:val="22"/>
          <w:szCs w:val="22"/>
        </w:rPr>
        <w:t>24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agosto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09" w:rsidRDefault="00183009" w:rsidP="006351B4">
      <w:r>
        <w:separator/>
      </w:r>
    </w:p>
  </w:endnote>
  <w:endnote w:type="continuationSeparator" w:id="1">
    <w:p w:rsidR="00183009" w:rsidRDefault="00183009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8300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09" w:rsidRDefault="00183009" w:rsidP="006351B4">
      <w:r>
        <w:separator/>
      </w:r>
    </w:p>
  </w:footnote>
  <w:footnote w:type="continuationSeparator" w:id="1">
    <w:p w:rsidR="00183009" w:rsidRDefault="00183009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8140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1939872" r:id="rId2"/>
            </w:pict>
          </w:r>
        </w:p>
      </w:tc>
      <w:tc>
        <w:tcPr>
          <w:tcW w:w="7938" w:type="dxa"/>
        </w:tcPr>
        <w:p w:rsidR="00AE52B5" w:rsidRDefault="0018300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8300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Default="00183009"/>
      </w:tc>
      <w:tc>
        <w:tcPr>
          <w:tcW w:w="3686" w:type="dxa"/>
        </w:tcPr>
        <w:p w:rsidR="00AE52B5" w:rsidRDefault="00183009"/>
        <w:p w:rsidR="00AE52B5" w:rsidRDefault="00183009"/>
        <w:p w:rsidR="00AE52B5" w:rsidRDefault="0018300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83009"/>
        <w:p w:rsidR="00AE52B5" w:rsidRDefault="00183009"/>
        <w:p w:rsidR="00AE52B5" w:rsidRDefault="00183009"/>
        <w:p w:rsidR="00AE52B5" w:rsidRDefault="00183009"/>
        <w:p w:rsidR="00AE52B5" w:rsidRPr="00F843E5" w:rsidRDefault="00793129" w:rsidP="00CB2F6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CB2F65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1830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70525"/>
    <w:rsid w:val="00285017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1CBF"/>
    <w:rsid w:val="004A47F2"/>
    <w:rsid w:val="00504E97"/>
    <w:rsid w:val="00546902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7D12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C11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41F0"/>
    <w:rsid w:val="00F6547F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2015-08-07T15:08:00Z</cp:lastPrinted>
  <dcterms:created xsi:type="dcterms:W3CDTF">2015-08-21T13:08:00Z</dcterms:created>
  <dcterms:modified xsi:type="dcterms:W3CDTF">2015-08-24T12:15:00Z</dcterms:modified>
</cp:coreProperties>
</file>