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0E6F8E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486566483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A15CBC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A15CBC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712662" w:rsidRPr="00A15CBC" w:rsidRDefault="00712662" w:rsidP="00712662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A15CBC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E5598B" w:rsidRPr="00A15CBC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Final,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Finanças, Orçamento e Fiscalização</w:t>
      </w:r>
      <w:r w:rsidR="00E5598B" w:rsidRPr="00A15CB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Educação, cultura, desporto, saúde, assistência social, defesa do consumidor, dos direitos do homem e da mulher, da cidadania, dos direitos humanos e meio ambiente</w:t>
      </w:r>
      <w:r w:rsidRPr="00A15CB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. 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PROCESSO Nº. 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003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/2015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EXMO. SR. PRESIDENTE: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REFERENTE: 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Projeto de Lei nº 001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/201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5</w:t>
      </w:r>
      <w:r w:rsidR="004D05EE" w:rsidRPr="00A15CBC">
        <w:rPr>
          <w:rFonts w:ascii="Courier New" w:hAnsi="Courier New" w:cs="Courier New"/>
          <w:b/>
          <w:sz w:val="22"/>
          <w:szCs w:val="22"/>
        </w:rPr>
        <w:t>, de autoria d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o Poder Executivo Municipal</w:t>
      </w:r>
      <w:r w:rsidR="00B87090" w:rsidRPr="00A15CBC">
        <w:rPr>
          <w:rFonts w:ascii="Courier New" w:hAnsi="Courier New" w:cs="Courier New"/>
          <w:b/>
          <w:sz w:val="22"/>
          <w:szCs w:val="22"/>
        </w:rPr>
        <w:t xml:space="preserve">. </w:t>
      </w:r>
    </w:p>
    <w:p w:rsidR="00E5598B" w:rsidRPr="00A15CBC" w:rsidRDefault="00E5598B" w:rsidP="00AC6A7C">
      <w:pPr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AC6A7C">
      <w:pPr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OBJETIVO</w:t>
      </w:r>
      <w:r w:rsidRPr="00A15CBC">
        <w:rPr>
          <w:rFonts w:ascii="Courier New" w:hAnsi="Courier New" w:cs="Courier New"/>
          <w:sz w:val="22"/>
          <w:szCs w:val="22"/>
        </w:rPr>
        <w:t xml:space="preserve">: </w:t>
      </w:r>
      <w:r w:rsidRPr="00A15CBC">
        <w:rPr>
          <w:rFonts w:ascii="Courier New" w:hAnsi="Courier New" w:cs="Courier New"/>
          <w:b/>
          <w:sz w:val="22"/>
          <w:szCs w:val="22"/>
        </w:rPr>
        <w:t>“</w:t>
      </w:r>
      <w:r w:rsidR="00E5598B" w:rsidRPr="00A15CBC">
        <w:rPr>
          <w:rFonts w:ascii="Courier New" w:hAnsi="Courier New" w:cs="Courier New"/>
          <w:b/>
          <w:sz w:val="22"/>
          <w:szCs w:val="22"/>
        </w:rPr>
        <w:t>Revoga a Lei Municipal nº 818/2009, de 25 de agosto de 2009</w:t>
      </w:r>
      <w:r w:rsidR="00E91F03" w:rsidRPr="00A15CBC">
        <w:rPr>
          <w:rFonts w:ascii="Courier New" w:hAnsi="Courier New" w:cs="Courier New"/>
          <w:b/>
          <w:sz w:val="22"/>
          <w:szCs w:val="22"/>
        </w:rPr>
        <w:t>, e dá outras providências</w:t>
      </w:r>
      <w:r w:rsidRPr="00A15CBC">
        <w:rPr>
          <w:rFonts w:ascii="Courier New" w:hAnsi="Courier New" w:cs="Courier New"/>
          <w:b/>
          <w:sz w:val="22"/>
          <w:szCs w:val="22"/>
        </w:rPr>
        <w:t>”.</w:t>
      </w:r>
      <w:r w:rsidRPr="00A15CBC">
        <w:rPr>
          <w:rFonts w:ascii="Courier New" w:hAnsi="Courier New" w:cs="Courier New"/>
          <w:b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Final, Finanças</w:t>
      </w:r>
      <w:r w:rsidR="00B87090" w:rsidRPr="00A15CBC">
        <w:rPr>
          <w:rFonts w:ascii="Courier New" w:hAnsi="Courier New" w:cs="Courier New"/>
          <w:sz w:val="22"/>
          <w:szCs w:val="22"/>
        </w:rPr>
        <w:t xml:space="preserve"> e</w:t>
      </w:r>
      <w:r w:rsidRPr="00A15CBC">
        <w:rPr>
          <w:rFonts w:ascii="Courier New" w:hAnsi="Courier New" w:cs="Courier New"/>
          <w:sz w:val="22"/>
          <w:szCs w:val="22"/>
        </w:rPr>
        <w:t xml:space="preserve"> Orçamento e Fiscalização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e Educação, cultura, desporto, saúde, assistência social, defesa do consumidor, dos direitos do homem e da mulher, da cidadania, dos direitos humanos e meio ambiente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>, uma vez que nada foi encontrado que pudesse, num primeiro momento, ser interpretado como inconstitucional, sendo certo, também, que obedece as “normas” comuns de técnica legislativa, nada havendo a retocar no que diz respeito à técnica redacional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, tendo </w:t>
      </w:r>
      <w:r w:rsidR="00E5598B" w:rsidRPr="00A15CBC">
        <w:rPr>
          <w:rFonts w:ascii="Courier New" w:hAnsi="Courier New" w:cs="Courier New"/>
          <w:sz w:val="22"/>
          <w:szCs w:val="22"/>
        </w:rPr>
        <w:t>a em vista a referida Lei sua invalidade por vício de forma, por não ter sido realizados estudos técnicos e a consulta pública, exigidos pelo art. 22, § 2º, Lei federal nº 9.985/2000.</w:t>
      </w:r>
    </w:p>
    <w:p w:rsidR="00712662" w:rsidRPr="00A15CBC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02 de março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 xml:space="preserve">.        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Legislação Justiça e Redação Final</w:t>
      </w:r>
      <w:r w:rsidR="00A15CBC">
        <w:rPr>
          <w:rFonts w:ascii="Courier New" w:hAnsi="Courier New" w:cs="Courier New"/>
          <w:b/>
          <w:sz w:val="22"/>
          <w:szCs w:val="22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lastRenderedPageBreak/>
        <w:t xml:space="preserve">- </w:t>
      </w:r>
      <w:r w:rsidR="00712662" w:rsidRPr="00A15CBC">
        <w:rPr>
          <w:rFonts w:ascii="Courier New" w:hAnsi="Courier New" w:cs="Courier New"/>
          <w:b/>
          <w:sz w:val="22"/>
          <w:szCs w:val="22"/>
        </w:rPr>
        <w:t>Comissão de Finanças, Orçamento e Fiscalização.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E91F03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- Comissão de Educação, cultura, desporto, saúde, assistência social, defesa do consumidor, dos direitos do homem e da mulher, da cidadania, dos direitos humanos e meio ambiente.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 w:rsidR="00A15CBC">
        <w:rPr>
          <w:rFonts w:ascii="Courier New" w:hAnsi="Courier New" w:cs="Courier New"/>
          <w:sz w:val="20"/>
        </w:rPr>
        <w:t xml:space="preserve"> </w:t>
      </w:r>
      <w:r w:rsidRPr="00A15CBC">
        <w:rPr>
          <w:rFonts w:ascii="Courier New" w:hAnsi="Courier New" w:cs="Courier New"/>
          <w:sz w:val="20"/>
        </w:rPr>
        <w:t xml:space="preserve"> </w:t>
      </w:r>
    </w:p>
    <w:p w:rsidR="00631800" w:rsidRPr="00A15CBC" w:rsidRDefault="00631800" w:rsidP="00712662">
      <w:pPr>
        <w:jc w:val="both"/>
        <w:rPr>
          <w:b/>
          <w:sz w:val="22"/>
          <w:szCs w:val="22"/>
        </w:rPr>
      </w:pPr>
    </w:p>
    <w:sectPr w:rsidR="00631800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E6F8E"/>
    <w:rsid w:val="00391192"/>
    <w:rsid w:val="003C066E"/>
    <w:rsid w:val="00483798"/>
    <w:rsid w:val="004D05EE"/>
    <w:rsid w:val="00626D14"/>
    <w:rsid w:val="00631800"/>
    <w:rsid w:val="0065403E"/>
    <w:rsid w:val="00670F7E"/>
    <w:rsid w:val="00712662"/>
    <w:rsid w:val="007226CB"/>
    <w:rsid w:val="007C782E"/>
    <w:rsid w:val="00860773"/>
    <w:rsid w:val="0096669C"/>
    <w:rsid w:val="0099415F"/>
    <w:rsid w:val="00A15CBC"/>
    <w:rsid w:val="00A31167"/>
    <w:rsid w:val="00A341D8"/>
    <w:rsid w:val="00A52329"/>
    <w:rsid w:val="00A602FD"/>
    <w:rsid w:val="00AC6A7C"/>
    <w:rsid w:val="00B87090"/>
    <w:rsid w:val="00BD1B78"/>
    <w:rsid w:val="00BD24EE"/>
    <w:rsid w:val="00BD6DF0"/>
    <w:rsid w:val="00BF2239"/>
    <w:rsid w:val="00C17421"/>
    <w:rsid w:val="00C51B96"/>
    <w:rsid w:val="00C71F49"/>
    <w:rsid w:val="00C9190A"/>
    <w:rsid w:val="00CA579D"/>
    <w:rsid w:val="00CF46CA"/>
    <w:rsid w:val="00DC4EEB"/>
    <w:rsid w:val="00DD4F30"/>
    <w:rsid w:val="00DF3942"/>
    <w:rsid w:val="00E13B34"/>
    <w:rsid w:val="00E5598B"/>
    <w:rsid w:val="00E91F03"/>
    <w:rsid w:val="00EA0A0B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2012-05-14T07:57:00Z</cp:lastPrinted>
  <dcterms:created xsi:type="dcterms:W3CDTF">2015-02-27T13:52:00Z</dcterms:created>
  <dcterms:modified xsi:type="dcterms:W3CDTF">2015-02-27T13:52:00Z</dcterms:modified>
</cp:coreProperties>
</file>