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5C" w:rsidRPr="0002175A" w:rsidRDefault="00864C5C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  <w:r w:rsidRPr="0002175A">
        <w:rPr>
          <w:rFonts w:ascii="Courier New" w:hAnsi="Courier New" w:cs="Courier New"/>
          <w:b/>
          <w:sz w:val="24"/>
          <w:szCs w:val="24"/>
        </w:rPr>
        <w:t xml:space="preserve">“Dispõe sobre a denominação de próprios municipais, vias e logradouros públicos, e dá outras providências”. </w:t>
      </w:r>
    </w:p>
    <w:p w:rsidR="00864C5C" w:rsidRPr="002358CD" w:rsidRDefault="00864C5C" w:rsidP="00864C5C">
      <w:pPr>
        <w:pStyle w:val="Ttulo5"/>
        <w:framePr w:h="6730" w:hRule="exact" w:hSpace="142" w:wrap="notBeside" w:vAnchor="text" w:hAnchor="page" w:x="1702" w:y="109"/>
        <w:ind w:firstLine="0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sz w:val="22"/>
          <w:szCs w:val="22"/>
        </w:rPr>
        <w:t xml:space="preserve">                                                       </w:t>
      </w:r>
    </w:p>
    <w:p w:rsidR="00864C5C" w:rsidRPr="002358CD" w:rsidRDefault="00864C5C" w:rsidP="00864C5C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02175A" w:rsidRDefault="00864C5C" w:rsidP="00C86FBE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O Exmo. Sr. Prefeito Municipal de Batayporã, Estado de Mato Grosso do Sul, Sr. </w:t>
      </w:r>
      <w:r w:rsidR="002358CD" w:rsidRPr="0002175A">
        <w:rPr>
          <w:rFonts w:ascii="Courier New" w:hAnsi="Courier New" w:cs="Courier New"/>
          <w:sz w:val="23"/>
          <w:szCs w:val="23"/>
        </w:rPr>
        <w:t>Alberto Luiz Sãovesso</w:t>
      </w:r>
      <w:r w:rsidRPr="0002175A">
        <w:rPr>
          <w:rFonts w:ascii="Courier New" w:hAnsi="Courier New" w:cs="Courier New"/>
          <w:sz w:val="23"/>
          <w:szCs w:val="23"/>
        </w:rPr>
        <w:t>, no uso e gozo de suas atribuições legais:</w:t>
      </w:r>
    </w:p>
    <w:p w:rsidR="00864C5C" w:rsidRPr="0002175A" w:rsidRDefault="00864C5C" w:rsidP="00C86FBE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3"/>
          <w:szCs w:val="23"/>
        </w:rPr>
      </w:pPr>
    </w:p>
    <w:p w:rsidR="00864C5C" w:rsidRPr="0002175A" w:rsidRDefault="00864C5C" w:rsidP="00C86FBE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Faz saber que a </w:t>
      </w:r>
      <w:r w:rsidRPr="0002175A">
        <w:rPr>
          <w:rFonts w:ascii="Courier New" w:hAnsi="Courier New" w:cs="Courier New"/>
          <w:b/>
          <w:sz w:val="23"/>
          <w:szCs w:val="23"/>
          <w:u w:val="single"/>
        </w:rPr>
        <w:t>CÂMARA MUNICIPAL</w:t>
      </w:r>
      <w:r w:rsidRPr="0002175A">
        <w:rPr>
          <w:rFonts w:ascii="Courier New" w:hAnsi="Courier New" w:cs="Courier New"/>
          <w:sz w:val="23"/>
          <w:szCs w:val="23"/>
        </w:rPr>
        <w:t xml:space="preserve"> aprovou e o Poder Executivo sanciona e promulga a seguinte lei:</w:t>
      </w:r>
    </w:p>
    <w:p w:rsidR="00864C5C" w:rsidRPr="0002175A" w:rsidRDefault="00864C5C" w:rsidP="00C86FBE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3"/>
          <w:szCs w:val="23"/>
        </w:rPr>
      </w:pPr>
    </w:p>
    <w:p w:rsidR="002358CD" w:rsidRPr="0002175A" w:rsidRDefault="002358CD" w:rsidP="00C86FBE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b/>
          <w:sz w:val="23"/>
          <w:szCs w:val="23"/>
        </w:rPr>
      </w:pPr>
    </w:p>
    <w:p w:rsidR="00864C5C" w:rsidRPr="0002175A" w:rsidRDefault="0002175A" w:rsidP="0002175A">
      <w:pPr>
        <w:pStyle w:val="Ttulo5"/>
        <w:framePr w:h="6730" w:hRule="exact" w:hSpace="142" w:wrap="notBeside" w:vAnchor="text" w:hAnchor="page" w:x="1702" w:y="109"/>
        <w:ind w:firstLine="1134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b/>
          <w:sz w:val="23"/>
          <w:szCs w:val="23"/>
        </w:rPr>
        <w:t xml:space="preserve">Art. 1° </w:t>
      </w:r>
      <w:r w:rsidRPr="0002175A">
        <w:rPr>
          <w:rFonts w:ascii="Courier New" w:hAnsi="Courier New" w:cs="Courier New"/>
          <w:sz w:val="23"/>
          <w:szCs w:val="23"/>
        </w:rPr>
        <w:t xml:space="preserve">- Fica denominada de, </w:t>
      </w:r>
      <w:r w:rsidRPr="0002175A">
        <w:rPr>
          <w:rFonts w:ascii="Courier New" w:hAnsi="Courier New" w:cs="Courier New"/>
          <w:b/>
          <w:i/>
          <w:sz w:val="23"/>
          <w:szCs w:val="23"/>
          <w:u w:val="single"/>
        </w:rPr>
        <w:t>“Rua</w:t>
      </w:r>
      <w:r w:rsidR="00B63D3A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Placidino José de Assis</w:t>
      </w:r>
      <w:r w:rsidRPr="0002175A">
        <w:rPr>
          <w:rFonts w:ascii="Courier New" w:hAnsi="Courier New" w:cs="Courier New"/>
          <w:b/>
          <w:i/>
          <w:sz w:val="23"/>
          <w:szCs w:val="23"/>
          <w:u w:val="single"/>
        </w:rPr>
        <w:t>”</w:t>
      </w:r>
      <w:r w:rsidRPr="0002175A">
        <w:rPr>
          <w:rFonts w:ascii="Courier New" w:hAnsi="Courier New" w:cs="Courier New"/>
          <w:sz w:val="23"/>
          <w:szCs w:val="23"/>
        </w:rPr>
        <w:t>, a Rua projetada 03, localizada no Residencial Ivo Pereira de Souza, no município de Batayporã-MS.</w:t>
      </w:r>
    </w:p>
    <w:p w:rsidR="00864C5C" w:rsidRPr="0002175A" w:rsidRDefault="00864C5C" w:rsidP="00C86FBE">
      <w:pPr>
        <w:framePr w:h="6730" w:hRule="exact" w:hSpace="142" w:wrap="notBeside" w:vAnchor="text" w:hAnchor="page" w:x="1702" w:y="109"/>
        <w:ind w:firstLine="1134"/>
        <w:jc w:val="both"/>
        <w:rPr>
          <w:rFonts w:ascii="Courier New" w:hAnsi="Courier New" w:cs="Courier New"/>
          <w:sz w:val="23"/>
          <w:szCs w:val="23"/>
        </w:rPr>
      </w:pPr>
    </w:p>
    <w:p w:rsidR="00864C5C" w:rsidRPr="0002175A" w:rsidRDefault="00864C5C" w:rsidP="00C86FBE">
      <w:pPr>
        <w:framePr w:h="6730" w:hRule="exact" w:hSpace="142" w:wrap="notBeside" w:vAnchor="text" w:hAnchor="page" w:x="1702" w:y="109"/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Pr="0002175A">
        <w:rPr>
          <w:rFonts w:ascii="Courier New" w:hAnsi="Courier New" w:cs="Courier New"/>
          <w:sz w:val="23"/>
          <w:szCs w:val="23"/>
        </w:rPr>
        <w:t>Esta lei entrará em vigor, na data de sua publicação e/ou afixação, revogadas as disposições em contr</w:t>
      </w:r>
      <w:r w:rsidR="0002175A" w:rsidRPr="0002175A">
        <w:rPr>
          <w:rFonts w:ascii="Courier New" w:hAnsi="Courier New" w:cs="Courier New"/>
          <w:sz w:val="23"/>
          <w:szCs w:val="23"/>
        </w:rPr>
        <w:t>á</w:t>
      </w:r>
      <w:r w:rsidRPr="0002175A">
        <w:rPr>
          <w:rFonts w:ascii="Courier New" w:hAnsi="Courier New" w:cs="Courier New"/>
          <w:sz w:val="23"/>
          <w:szCs w:val="23"/>
        </w:rPr>
        <w:t>rio.</w:t>
      </w:r>
    </w:p>
    <w:p w:rsidR="00864C5C" w:rsidRPr="0002175A" w:rsidRDefault="00864C5C" w:rsidP="00C86FBE">
      <w:pPr>
        <w:framePr w:h="6730" w:hRule="exact" w:hSpace="142" w:wrap="notBeside" w:vAnchor="text" w:hAnchor="page" w:x="1702" w:y="109"/>
        <w:ind w:firstLine="1080"/>
        <w:jc w:val="both"/>
        <w:rPr>
          <w:rFonts w:ascii="Courier New" w:hAnsi="Courier New" w:cs="Courier New"/>
          <w:sz w:val="23"/>
          <w:szCs w:val="23"/>
        </w:rPr>
      </w:pPr>
    </w:p>
    <w:p w:rsidR="00864C5C" w:rsidRPr="0002175A" w:rsidRDefault="00864C5C" w:rsidP="00C86FBE">
      <w:pPr>
        <w:framePr w:h="6730" w:hRule="exact" w:hSpace="142" w:wrap="notBeside" w:vAnchor="text" w:hAnchor="page" w:x="1702" w:y="109"/>
        <w:ind w:firstLine="1080"/>
        <w:jc w:val="both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02175A" w:rsidRPr="0002175A">
        <w:rPr>
          <w:rFonts w:ascii="Courier New" w:hAnsi="Courier New" w:cs="Courier New"/>
          <w:sz w:val="23"/>
          <w:szCs w:val="23"/>
        </w:rPr>
        <w:t>22 de junho</w:t>
      </w:r>
      <w:r w:rsidR="00C86FBE" w:rsidRPr="0002175A">
        <w:rPr>
          <w:rFonts w:ascii="Courier New" w:hAnsi="Courier New" w:cs="Courier New"/>
          <w:sz w:val="23"/>
          <w:szCs w:val="23"/>
        </w:rPr>
        <w:t xml:space="preserve"> de 20</w:t>
      </w:r>
      <w:r w:rsidR="002358CD" w:rsidRPr="0002175A">
        <w:rPr>
          <w:rFonts w:ascii="Courier New" w:hAnsi="Courier New" w:cs="Courier New"/>
          <w:sz w:val="23"/>
          <w:szCs w:val="23"/>
        </w:rPr>
        <w:t>15</w:t>
      </w:r>
      <w:r w:rsidR="0002175A" w:rsidRPr="0002175A">
        <w:rPr>
          <w:rFonts w:ascii="Courier New" w:hAnsi="Courier New" w:cs="Courier New"/>
          <w:sz w:val="23"/>
          <w:szCs w:val="23"/>
        </w:rPr>
        <w:t xml:space="preserve">. </w:t>
      </w:r>
    </w:p>
    <w:p w:rsidR="00864C5C" w:rsidRPr="002358CD" w:rsidRDefault="00864C5C" w:rsidP="00864C5C">
      <w:pPr>
        <w:framePr w:h="6730" w:hRule="exact" w:hSpace="142" w:wrap="notBeside" w:vAnchor="text" w:hAnchor="page" w:x="1702" w:y="109"/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framePr w:h="6730" w:hRule="exact" w:hSpace="142" w:wrap="notBeside" w:vAnchor="text" w:hAnchor="page" w:x="1702" w:y="109"/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framePr w:h="6730" w:hRule="exact" w:hSpace="142" w:wrap="notBeside" w:vAnchor="text" w:hAnchor="page" w:x="1702" w:y="109"/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02175A" w:rsidRDefault="00864C5C" w:rsidP="00864C5C">
      <w:pPr>
        <w:jc w:val="center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b/>
          <w:sz w:val="23"/>
          <w:szCs w:val="23"/>
          <w:u w:val="single"/>
        </w:rPr>
        <w:t>JUSTIFICATIVA</w:t>
      </w:r>
    </w:p>
    <w:p w:rsidR="00864C5C" w:rsidRPr="0002175A" w:rsidRDefault="00864C5C" w:rsidP="00864C5C">
      <w:pPr>
        <w:jc w:val="center"/>
        <w:rPr>
          <w:rFonts w:ascii="Courier New" w:hAnsi="Courier New" w:cs="Courier New"/>
          <w:sz w:val="23"/>
          <w:szCs w:val="23"/>
        </w:rPr>
      </w:pPr>
    </w:p>
    <w:p w:rsidR="00B63D3A" w:rsidRDefault="00B63D3A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Placidino José de Assis nasceu no município de Senhora de Glória, estado de Minas Gerais, em 02</w:t>
      </w:r>
      <w:r w:rsidR="006316E8">
        <w:rPr>
          <w:rFonts w:ascii="Courier New" w:hAnsi="Courier New" w:cs="Courier New"/>
          <w:sz w:val="23"/>
          <w:szCs w:val="23"/>
        </w:rPr>
        <w:t xml:space="preserve"> de setembro de 1927, filho de P</w:t>
      </w:r>
      <w:r>
        <w:rPr>
          <w:rFonts w:ascii="Courier New" w:hAnsi="Courier New" w:cs="Courier New"/>
          <w:sz w:val="23"/>
          <w:szCs w:val="23"/>
        </w:rPr>
        <w:t>lacidino José de Almeida e Maria de Assis Pereira</w:t>
      </w:r>
      <w:r w:rsidR="002E12A2" w:rsidRPr="0002175A">
        <w:rPr>
          <w:rFonts w:ascii="Courier New" w:hAnsi="Courier New" w:cs="Courier New"/>
          <w:sz w:val="23"/>
          <w:szCs w:val="23"/>
        </w:rPr>
        <w:t>.</w:t>
      </w:r>
    </w:p>
    <w:p w:rsidR="00B63D3A" w:rsidRDefault="00B63D3A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Foi casado com a Senhora Patrocinia Francisca de Assis com quem teve os filhos: Ivoneis Francisco de Assis, Ivanir Francisco de Assis, Ivonete Francisco de Assis Maropo, Ieny de Assis Wruck, Ilzanete Francisco de Assis, Ilma Francisco de Assis e Ilias Francisco de Assis, sendo 20 netos e 14 bisnetos. </w:t>
      </w:r>
    </w:p>
    <w:p w:rsidR="00B63D3A" w:rsidRDefault="00B63D3A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Homem simples e humilde que fixou residência em </w:t>
      </w:r>
      <w:r w:rsidR="006316E8">
        <w:rPr>
          <w:rFonts w:ascii="Courier New" w:hAnsi="Courier New" w:cs="Courier New"/>
          <w:sz w:val="23"/>
          <w:szCs w:val="23"/>
        </w:rPr>
        <w:t>Batayporã</w:t>
      </w:r>
      <w:r>
        <w:rPr>
          <w:rFonts w:ascii="Courier New" w:hAnsi="Courier New" w:cs="Courier New"/>
          <w:sz w:val="23"/>
          <w:szCs w:val="23"/>
        </w:rPr>
        <w:t xml:space="preserve"> há</w:t>
      </w:r>
      <w:r w:rsidR="006316E8">
        <w:rPr>
          <w:rFonts w:ascii="Courier New" w:hAnsi="Courier New" w:cs="Courier New"/>
          <w:sz w:val="23"/>
          <w:szCs w:val="23"/>
        </w:rPr>
        <w:t xml:space="preserve"> mais de 50 anos</w:t>
      </w:r>
      <w:r>
        <w:rPr>
          <w:rFonts w:ascii="Courier New" w:hAnsi="Courier New" w:cs="Courier New"/>
          <w:sz w:val="23"/>
          <w:szCs w:val="23"/>
        </w:rPr>
        <w:t xml:space="preserve">, aqui chegando em 13 de julho de 1956. Lavrador alfabetizado, grande desbravador de sertões nos estados de São Paulo, Paraná e Mato Grosso do Sul. </w:t>
      </w:r>
    </w:p>
    <w:p w:rsidR="00B63D3A" w:rsidRDefault="00B63D3A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No município de Bat</w:t>
      </w:r>
      <w:r w:rsidR="006316E8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>yporã abriu picadas, estradas e ruas, tudo na foice e machado.</w:t>
      </w:r>
    </w:p>
    <w:p w:rsidR="004D2E52" w:rsidRDefault="00B63D3A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Na fazendo do Sr. Diogo Sanches trabalhou por 13 anos derrubando mato, fazendo cercas, formando pastagem, trabalhando </w:t>
      </w:r>
      <w:r w:rsidR="006316E8">
        <w:rPr>
          <w:rFonts w:ascii="Courier New" w:hAnsi="Courier New" w:cs="Courier New"/>
          <w:sz w:val="23"/>
          <w:szCs w:val="23"/>
        </w:rPr>
        <w:t>também</w:t>
      </w:r>
      <w:r>
        <w:rPr>
          <w:rFonts w:ascii="Courier New" w:hAnsi="Courier New" w:cs="Courier New"/>
          <w:sz w:val="23"/>
          <w:szCs w:val="23"/>
        </w:rPr>
        <w:t xml:space="preserve"> em outras </w:t>
      </w:r>
      <w:r w:rsidR="004D2E52">
        <w:rPr>
          <w:rFonts w:ascii="Courier New" w:hAnsi="Courier New" w:cs="Courier New"/>
          <w:sz w:val="23"/>
          <w:szCs w:val="23"/>
        </w:rPr>
        <w:t xml:space="preserve">propriedades até que se tornou pecuarista. </w:t>
      </w:r>
    </w:p>
    <w:p w:rsidR="004D2E52" w:rsidRDefault="004D2E52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Sua vida foi exemplo de bondade, pois, sempre visitou doentes e enfermos, inclusive levando a eucaristia nas residências dos mesmos. Aos carentes</w:t>
      </w:r>
      <w:r w:rsidR="006316E8">
        <w:rPr>
          <w:rFonts w:ascii="Courier New" w:hAnsi="Courier New" w:cs="Courier New"/>
          <w:sz w:val="23"/>
          <w:szCs w:val="23"/>
        </w:rPr>
        <w:t>,</w:t>
      </w:r>
      <w:r>
        <w:rPr>
          <w:rFonts w:ascii="Courier New" w:hAnsi="Courier New" w:cs="Courier New"/>
          <w:sz w:val="23"/>
          <w:szCs w:val="23"/>
        </w:rPr>
        <w:t xml:space="preserve"> sempre fez donativos e contribuiu com serviços e financeiramente na construção da Igreja Matriz, do Hospital São Lucas, Salão Paroquial e Capela </w:t>
      </w:r>
      <w:r w:rsidR="006316E8">
        <w:rPr>
          <w:rFonts w:ascii="Courier New" w:hAnsi="Courier New" w:cs="Courier New"/>
          <w:sz w:val="23"/>
          <w:szCs w:val="23"/>
        </w:rPr>
        <w:t>Funerária</w:t>
      </w:r>
      <w:r>
        <w:rPr>
          <w:rFonts w:ascii="Courier New" w:hAnsi="Courier New" w:cs="Courier New"/>
          <w:sz w:val="23"/>
          <w:szCs w:val="23"/>
        </w:rPr>
        <w:t xml:space="preserve">. </w:t>
      </w:r>
    </w:p>
    <w:p w:rsidR="004D2E52" w:rsidRDefault="004D2E52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Enquanto jovem sempre foi praticante do futebol e participativo por mais de 15 anos do neocatecumenato, católico praticante, temente a Deus, foi congregado Mariano e colaborador dos festejos da Paróquia. </w:t>
      </w:r>
    </w:p>
    <w:p w:rsidR="004D2E52" w:rsidRDefault="004D2E52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Em 09 de novembro de 2005, foi homenageado com o título de cidadão honorário. </w:t>
      </w:r>
    </w:p>
    <w:p w:rsidR="004D2E52" w:rsidRDefault="004D2E52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Pela sua humilde simplicidade, sincera amizade e por colaborar n</w:t>
      </w:r>
      <w:r w:rsidR="006316E8">
        <w:rPr>
          <w:rFonts w:ascii="Courier New" w:hAnsi="Courier New" w:cs="Courier New"/>
          <w:sz w:val="23"/>
          <w:szCs w:val="23"/>
        </w:rPr>
        <w:t>o</w:t>
      </w:r>
      <w:r>
        <w:rPr>
          <w:rFonts w:ascii="Courier New" w:hAnsi="Courier New" w:cs="Courier New"/>
          <w:sz w:val="23"/>
          <w:szCs w:val="23"/>
        </w:rPr>
        <w:t xml:space="preserve"> desenvolvimento de Batayporã, é merecedor </w:t>
      </w:r>
      <w:r w:rsidR="006316E8">
        <w:rPr>
          <w:rFonts w:ascii="Courier New" w:hAnsi="Courier New" w:cs="Courier New"/>
          <w:sz w:val="23"/>
          <w:szCs w:val="23"/>
        </w:rPr>
        <w:t xml:space="preserve">desta </w:t>
      </w:r>
      <w:r w:rsidR="006316E8">
        <w:rPr>
          <w:rFonts w:ascii="Courier New" w:hAnsi="Courier New" w:cs="Courier New"/>
          <w:sz w:val="23"/>
          <w:szCs w:val="23"/>
        </w:rPr>
        <w:lastRenderedPageBreak/>
        <w:t xml:space="preserve">reivindicação no pedaço de chão que ele conquistou com muito esforço e trabalho. </w:t>
      </w:r>
    </w:p>
    <w:p w:rsidR="00864C5C" w:rsidRPr="0002175A" w:rsidRDefault="004D2E52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864C5C" w:rsidRPr="0002175A">
        <w:rPr>
          <w:rFonts w:ascii="Courier New" w:hAnsi="Courier New" w:cs="Courier New"/>
          <w:sz w:val="23"/>
          <w:szCs w:val="23"/>
        </w:rPr>
        <w:t xml:space="preserve">  </w:t>
      </w:r>
    </w:p>
    <w:p w:rsidR="00864C5C" w:rsidRPr="0002175A" w:rsidRDefault="00864C5C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6316E8">
        <w:rPr>
          <w:rFonts w:ascii="Courier New" w:hAnsi="Courier New" w:cs="Courier New"/>
          <w:sz w:val="23"/>
          <w:szCs w:val="23"/>
        </w:rPr>
        <w:t>22 de junho</w:t>
      </w:r>
      <w:r w:rsidR="002E12A2" w:rsidRPr="0002175A">
        <w:rPr>
          <w:rFonts w:ascii="Courier New" w:hAnsi="Courier New" w:cs="Courier New"/>
          <w:sz w:val="23"/>
          <w:szCs w:val="23"/>
        </w:rPr>
        <w:t xml:space="preserve"> de 201</w:t>
      </w:r>
      <w:r w:rsidR="002358CD" w:rsidRPr="0002175A">
        <w:rPr>
          <w:rFonts w:ascii="Courier New" w:hAnsi="Courier New" w:cs="Courier New"/>
          <w:sz w:val="23"/>
          <w:szCs w:val="23"/>
        </w:rPr>
        <w:t>5</w:t>
      </w:r>
      <w:r w:rsidR="006316E8">
        <w:rPr>
          <w:rFonts w:ascii="Courier New" w:hAnsi="Courier New" w:cs="Courier New"/>
          <w:sz w:val="23"/>
          <w:szCs w:val="23"/>
        </w:rPr>
        <w:t xml:space="preserve">. </w:t>
      </w:r>
      <w:r w:rsidR="002E12A2" w:rsidRPr="0002175A">
        <w:rPr>
          <w:rFonts w:ascii="Courier New" w:hAnsi="Courier New" w:cs="Courier New"/>
          <w:sz w:val="23"/>
          <w:szCs w:val="23"/>
        </w:rPr>
        <w:t xml:space="preserve"> </w:t>
      </w:r>
    </w:p>
    <w:p w:rsidR="00864C5C" w:rsidRPr="0002175A" w:rsidRDefault="00864C5C" w:rsidP="00864C5C">
      <w:pPr>
        <w:rPr>
          <w:sz w:val="23"/>
          <w:szCs w:val="23"/>
        </w:rPr>
      </w:pPr>
    </w:p>
    <w:p w:rsidR="00864C5C" w:rsidRDefault="00864C5C" w:rsidP="00864C5C"/>
    <w:p w:rsidR="00864C5C" w:rsidRDefault="00864C5C" w:rsidP="00864C5C"/>
    <w:p w:rsidR="006E70A3" w:rsidRDefault="006E70A3"/>
    <w:sectPr w:rsidR="006E70A3" w:rsidSect="00064435">
      <w:headerReference w:type="default" r:id="rId6"/>
      <w:footerReference w:type="even" r:id="rId7"/>
      <w:footerReference w:type="default" r:id="rId8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BEA" w:rsidRDefault="006B3BEA" w:rsidP="00864C5C">
      <w:r>
        <w:separator/>
      </w:r>
    </w:p>
  </w:endnote>
  <w:endnote w:type="continuationSeparator" w:id="1">
    <w:p w:rsidR="006B3BEA" w:rsidRDefault="006B3BEA" w:rsidP="00864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5" w:rsidRDefault="00F9027F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64435" w:rsidRDefault="006B3BEA" w:rsidP="0006443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5" w:rsidRDefault="00F9027F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716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4435" w:rsidRDefault="00AF08BD" w:rsidP="00064435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064435" w:rsidRDefault="006B3BEA" w:rsidP="00064435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BEA" w:rsidRDefault="006B3BEA" w:rsidP="00864C5C">
      <w:r>
        <w:separator/>
      </w:r>
    </w:p>
  </w:footnote>
  <w:footnote w:type="continuationSeparator" w:id="1">
    <w:p w:rsidR="006B3BEA" w:rsidRDefault="006B3BEA" w:rsidP="00864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3"/>
      <w:gridCol w:w="8008"/>
    </w:tblGrid>
    <w:tr w:rsidR="00064435">
      <w:trPr>
        <w:trHeight w:val="1686"/>
      </w:trPr>
      <w:tc>
        <w:tcPr>
          <w:tcW w:w="1773" w:type="dxa"/>
        </w:tcPr>
        <w:p w:rsidR="00064435" w:rsidRDefault="00F9027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1025" DrawAspect="Content" ObjectID="_1496498466" r:id="rId2"/>
            </w:pict>
          </w:r>
        </w:p>
      </w:tc>
      <w:tc>
        <w:tcPr>
          <w:tcW w:w="8008" w:type="dxa"/>
        </w:tcPr>
        <w:p w:rsidR="00064435" w:rsidRDefault="006B3BEA">
          <w:pPr>
            <w:pStyle w:val="Ttulo1"/>
            <w:rPr>
              <w:sz w:val="10"/>
              <w:szCs w:val="10"/>
            </w:rPr>
          </w:pPr>
        </w:p>
        <w:p w:rsidR="00064435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064435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064435" w:rsidRPr="002358CD" w:rsidRDefault="00AF08BD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064435" w:rsidRPr="002358CD" w:rsidRDefault="006B3BEA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064435" w:rsidRPr="00D5526B" w:rsidRDefault="00AF08BD" w:rsidP="00064435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064435" w:rsidRDefault="006B3BEA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6"/>
      <w:gridCol w:w="3118"/>
      <w:gridCol w:w="4395"/>
      <w:gridCol w:w="1842"/>
    </w:tblGrid>
    <w:tr w:rsidR="00064435" w:rsidTr="00342EAB">
      <w:trPr>
        <w:cantSplit/>
        <w:trHeight w:val="3197"/>
      </w:trPr>
      <w:tc>
        <w:tcPr>
          <w:tcW w:w="426" w:type="dxa"/>
          <w:textDirection w:val="btLr"/>
        </w:tcPr>
        <w:p w:rsidR="00064435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064435" w:rsidRDefault="006B3BEA"/>
        <w:p w:rsidR="00064435" w:rsidRDefault="006B3BEA"/>
        <w:p w:rsidR="00064435" w:rsidRDefault="006B3BEA"/>
        <w:p w:rsidR="00064435" w:rsidRDefault="006B3BEA"/>
        <w:p w:rsidR="00064435" w:rsidRDefault="006B3BEA"/>
        <w:p w:rsidR="00064435" w:rsidRDefault="006B3BEA"/>
        <w:p w:rsidR="00064435" w:rsidRDefault="006B3BEA"/>
        <w:p w:rsidR="00064435" w:rsidRDefault="006B3BEA"/>
        <w:p w:rsidR="00064435" w:rsidRDefault="006B3BEA"/>
        <w:p w:rsidR="00064435" w:rsidRDefault="006B3BEA"/>
      </w:tc>
      <w:tc>
        <w:tcPr>
          <w:tcW w:w="4395" w:type="dxa"/>
        </w:tcPr>
        <w:p w:rsidR="00064435" w:rsidRDefault="006B3BEA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064435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064435" w:rsidRDefault="006B3BEA"/>
        <w:p w:rsidR="00064435" w:rsidRDefault="006B3BEA"/>
        <w:p w:rsidR="00064435" w:rsidRDefault="006B3BEA"/>
        <w:p w:rsidR="00064435" w:rsidRDefault="006B3BEA"/>
        <w:p w:rsidR="00064435" w:rsidRPr="002358CD" w:rsidRDefault="00AF08BD" w:rsidP="002358CD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1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2358CD"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5</w:t>
          </w:r>
        </w:p>
      </w:tc>
    </w:tr>
  </w:tbl>
  <w:p w:rsidR="00064435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81"/>
    </w:tblGrid>
    <w:tr w:rsidR="00064435" w:rsidRPr="00D41789">
      <w:trPr>
        <w:trHeight w:val="410"/>
      </w:trPr>
      <w:tc>
        <w:tcPr>
          <w:tcW w:w="9781" w:type="dxa"/>
        </w:tcPr>
        <w:p w:rsidR="00064435" w:rsidRPr="002358CD" w:rsidRDefault="002358CD" w:rsidP="0002175A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Leonida do A. Trachta da Silva e Cícero Humberto Leite (PSDB) – Presidente. </w:t>
          </w:r>
        </w:p>
      </w:tc>
    </w:tr>
  </w:tbl>
  <w:p w:rsidR="00064435" w:rsidRDefault="006B3BEA" w:rsidP="00064435"/>
  <w:p w:rsidR="00064435" w:rsidRDefault="006B3BEA" w:rsidP="0006443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64C5C"/>
    <w:rsid w:val="0002175A"/>
    <w:rsid w:val="000A5854"/>
    <w:rsid w:val="002358CD"/>
    <w:rsid w:val="00257167"/>
    <w:rsid w:val="002E12A2"/>
    <w:rsid w:val="003423C4"/>
    <w:rsid w:val="00342EAB"/>
    <w:rsid w:val="004D2E52"/>
    <w:rsid w:val="006208BA"/>
    <w:rsid w:val="006316E8"/>
    <w:rsid w:val="00663842"/>
    <w:rsid w:val="006A443A"/>
    <w:rsid w:val="006B3BEA"/>
    <w:rsid w:val="006E70A3"/>
    <w:rsid w:val="00766BA7"/>
    <w:rsid w:val="00864C5C"/>
    <w:rsid w:val="008A5814"/>
    <w:rsid w:val="009708CD"/>
    <w:rsid w:val="00A05758"/>
    <w:rsid w:val="00AF08BD"/>
    <w:rsid w:val="00B63D3A"/>
    <w:rsid w:val="00C86FBE"/>
    <w:rsid w:val="00CC3FF1"/>
    <w:rsid w:val="00D302D7"/>
    <w:rsid w:val="00E11BAF"/>
    <w:rsid w:val="00F9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semiHidden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5</cp:revision>
  <cp:lastPrinted>2015-06-22T12:41:00Z</cp:lastPrinted>
  <dcterms:created xsi:type="dcterms:W3CDTF">2015-06-18T12:30:00Z</dcterms:created>
  <dcterms:modified xsi:type="dcterms:W3CDTF">2015-06-22T12:45:00Z</dcterms:modified>
</cp:coreProperties>
</file>