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1C0F1E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496499655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E5C11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EE5C11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A039C3">
        <w:rPr>
          <w:rFonts w:ascii="Courier New" w:hAnsi="Courier New" w:cs="Courier New"/>
          <w:b/>
          <w:sz w:val="22"/>
          <w:szCs w:val="22"/>
        </w:rPr>
        <w:t>01</w:t>
      </w:r>
      <w:r w:rsidR="00EE5C11">
        <w:rPr>
          <w:rFonts w:ascii="Courier New" w:hAnsi="Courier New" w:cs="Courier New"/>
          <w:b/>
          <w:sz w:val="22"/>
          <w:szCs w:val="22"/>
        </w:rPr>
        <w:t>5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EXMO. SR.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A039C3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</w:t>
      </w:r>
      <w:r w:rsidR="00AB7953">
        <w:rPr>
          <w:rFonts w:ascii="Courier New" w:hAnsi="Courier New" w:cs="Courier New"/>
          <w:b/>
          <w:sz w:val="22"/>
          <w:szCs w:val="22"/>
        </w:rPr>
        <w:t>1</w:t>
      </w:r>
      <w:r w:rsidR="00EE5C11">
        <w:rPr>
          <w:rFonts w:ascii="Courier New" w:hAnsi="Courier New" w:cs="Courier New"/>
          <w:b/>
          <w:sz w:val="22"/>
          <w:szCs w:val="22"/>
        </w:rPr>
        <w:t>0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OBJETIVO</w:t>
      </w:r>
      <w:r w:rsidRPr="00CB5D57">
        <w:rPr>
          <w:rFonts w:ascii="Courier New" w:hAnsi="Courier New" w:cs="Courier New"/>
          <w:i/>
          <w:sz w:val="22"/>
          <w:szCs w:val="22"/>
          <w:u w:val="single"/>
        </w:rPr>
        <w:t xml:space="preserve">: 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EE5C11">
        <w:rPr>
          <w:rFonts w:ascii="Courier New" w:hAnsi="Courier New" w:cs="Courier New"/>
          <w:b/>
          <w:i/>
          <w:sz w:val="22"/>
          <w:szCs w:val="22"/>
          <w:u w:val="single"/>
        </w:rPr>
        <w:t>Dispõe sobre as diretrizes para elaboração da Lei Orçamentária para o Exercício de 2016 do município de Batayporã-MS</w:t>
      </w:r>
      <w:r w:rsidR="00E91F03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, e dá outras providências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EE5C11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0C4710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>, uma vez que nada foi encontrado que pudesse, num primeiro momento, ser interpretado como inconstitucional, sendo certo, também, que obedece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="00CB5D57">
        <w:rPr>
          <w:rFonts w:ascii="Courier New" w:hAnsi="Courier New" w:cs="Courier New"/>
          <w:sz w:val="22"/>
          <w:szCs w:val="22"/>
        </w:rPr>
        <w:t xml:space="preserve"> tendo</w:t>
      </w:r>
      <w:r w:rsidR="00AB7953">
        <w:rPr>
          <w:rFonts w:ascii="Courier New" w:hAnsi="Courier New" w:cs="Courier New"/>
          <w:sz w:val="22"/>
          <w:szCs w:val="22"/>
        </w:rPr>
        <w:t xml:space="preserve"> como objetivo </w:t>
      </w:r>
      <w:r w:rsidR="00541946">
        <w:rPr>
          <w:rFonts w:ascii="Courier New" w:hAnsi="Courier New" w:cs="Courier New"/>
          <w:sz w:val="22"/>
          <w:szCs w:val="22"/>
        </w:rPr>
        <w:t>estabelecer metas e prioridades da Administração Pública Municipal para o próximo ano e, ainda, fixa as normas atinentes à elaboração da Lei Orçamentária Anual para o ano de 2016</w:t>
      </w:r>
      <w:r w:rsidR="00CB5D57">
        <w:rPr>
          <w:rFonts w:ascii="Courier New" w:hAnsi="Courier New" w:cs="Courier New"/>
          <w:sz w:val="22"/>
          <w:szCs w:val="22"/>
        </w:rPr>
        <w:t>,</w:t>
      </w:r>
      <w:r w:rsidR="00314A64">
        <w:rPr>
          <w:rFonts w:ascii="Courier New" w:hAnsi="Courier New" w:cs="Courier New"/>
          <w:sz w:val="22"/>
          <w:szCs w:val="22"/>
        </w:rPr>
        <w:t xml:space="preserve">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541946">
        <w:rPr>
          <w:rFonts w:ascii="Courier New" w:hAnsi="Courier New" w:cs="Courier New"/>
          <w:sz w:val="22"/>
          <w:szCs w:val="22"/>
        </w:rPr>
        <w:t>22</w:t>
      </w:r>
      <w:r w:rsidR="00AB7953">
        <w:rPr>
          <w:rFonts w:ascii="Courier New" w:hAnsi="Courier New" w:cs="Courier New"/>
          <w:sz w:val="22"/>
          <w:szCs w:val="22"/>
        </w:rPr>
        <w:t xml:space="preserve"> de junho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AB7953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B5D57" w:rsidRDefault="00CB5D57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B5D57" w:rsidRPr="00CB5D57" w:rsidRDefault="00CB5D57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AB7953" w:rsidRDefault="00AB795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B7953" w:rsidRDefault="00AB795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CB5D57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Finanças, Orçamento e Fiscalização.</w:t>
      </w:r>
    </w:p>
    <w:p w:rsidR="00712662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CB5D57" w:rsidRPr="00A15CBC" w:rsidRDefault="00CB5D57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244C73" w:rsidRDefault="00244C7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B5D5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C4710"/>
    <w:rsid w:val="000E6F8E"/>
    <w:rsid w:val="001B6AAF"/>
    <w:rsid w:val="001C0F1E"/>
    <w:rsid w:val="00244C73"/>
    <w:rsid w:val="00306466"/>
    <w:rsid w:val="00314A64"/>
    <w:rsid w:val="00370751"/>
    <w:rsid w:val="00391192"/>
    <w:rsid w:val="003A220A"/>
    <w:rsid w:val="003C066E"/>
    <w:rsid w:val="003C08BF"/>
    <w:rsid w:val="00483798"/>
    <w:rsid w:val="004D05EE"/>
    <w:rsid w:val="004D5F9F"/>
    <w:rsid w:val="004D764A"/>
    <w:rsid w:val="00501DB9"/>
    <w:rsid w:val="00541946"/>
    <w:rsid w:val="005B34C4"/>
    <w:rsid w:val="00626D14"/>
    <w:rsid w:val="00631800"/>
    <w:rsid w:val="0065403E"/>
    <w:rsid w:val="00656377"/>
    <w:rsid w:val="00670F7E"/>
    <w:rsid w:val="00680046"/>
    <w:rsid w:val="006F3B7D"/>
    <w:rsid w:val="00712662"/>
    <w:rsid w:val="007226CB"/>
    <w:rsid w:val="00722FF0"/>
    <w:rsid w:val="00735A8A"/>
    <w:rsid w:val="00795F3A"/>
    <w:rsid w:val="007A2C09"/>
    <w:rsid w:val="007C782E"/>
    <w:rsid w:val="007D3931"/>
    <w:rsid w:val="00844F50"/>
    <w:rsid w:val="00860773"/>
    <w:rsid w:val="00865AE5"/>
    <w:rsid w:val="008C6E97"/>
    <w:rsid w:val="0096669C"/>
    <w:rsid w:val="0099415F"/>
    <w:rsid w:val="009C1D9E"/>
    <w:rsid w:val="00A039C3"/>
    <w:rsid w:val="00A15CBC"/>
    <w:rsid w:val="00A31167"/>
    <w:rsid w:val="00A341D8"/>
    <w:rsid w:val="00A52329"/>
    <w:rsid w:val="00A602FD"/>
    <w:rsid w:val="00AB44BB"/>
    <w:rsid w:val="00AB7953"/>
    <w:rsid w:val="00AC6A7C"/>
    <w:rsid w:val="00B255E0"/>
    <w:rsid w:val="00B82D8E"/>
    <w:rsid w:val="00B87090"/>
    <w:rsid w:val="00BD24EE"/>
    <w:rsid w:val="00BD6DF0"/>
    <w:rsid w:val="00BF2239"/>
    <w:rsid w:val="00C15221"/>
    <w:rsid w:val="00C17421"/>
    <w:rsid w:val="00C26AC1"/>
    <w:rsid w:val="00C51B96"/>
    <w:rsid w:val="00C601A7"/>
    <w:rsid w:val="00C71F49"/>
    <w:rsid w:val="00C9190A"/>
    <w:rsid w:val="00CA579D"/>
    <w:rsid w:val="00CB5D57"/>
    <w:rsid w:val="00CC03D3"/>
    <w:rsid w:val="00CC45B3"/>
    <w:rsid w:val="00CF46CA"/>
    <w:rsid w:val="00DC4EEB"/>
    <w:rsid w:val="00DD4F30"/>
    <w:rsid w:val="00DF3942"/>
    <w:rsid w:val="00E13B34"/>
    <w:rsid w:val="00E5598B"/>
    <w:rsid w:val="00E91F03"/>
    <w:rsid w:val="00EA0A0B"/>
    <w:rsid w:val="00EE5C11"/>
    <w:rsid w:val="00EF7F76"/>
    <w:rsid w:val="00F75DB3"/>
    <w:rsid w:val="00F95B7F"/>
    <w:rsid w:val="00F9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C502-5D1C-423C-9876-0369524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2015-04-06T15:27:00Z</cp:lastPrinted>
  <dcterms:created xsi:type="dcterms:W3CDTF">2015-06-22T13:05:00Z</dcterms:created>
  <dcterms:modified xsi:type="dcterms:W3CDTF">2015-06-22T13:05:00Z</dcterms:modified>
</cp:coreProperties>
</file>